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Ацетон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CAS 67-64-1 Прозрачная бесцветная жидкость с резким запахом, обладающая высокой огнеопасностью. Ацетон легко смешивается с водой и большинством органических растворителей, активно растворяет различные органические соединения, включая ацетил- и нитроцеллюлозу, жировые вещества, воски, резину, а также некоторые соли (например, хлорид кальция и иодид калия).   Применение:  
Производство лакокрасочных материалов;
Сырье для химического синтеза; 
Изготовление фармацевтических препаратов;
Косметическая индустрия;
Военная промышленность;
Выпуск чистящих и обезжиривающих средств;
Мебельное производство (в качестве растворителя);
Основа для жидкостей удаления лаковых покрытий.
 Фасовка
автоналив
куб - 800 кг
бочка - 165 кг
 UCG — надежный поставщик спирта и растворителей оптом. Работаем с 2005 года! Работаем напрямую с отечественными и зарубежными нефтехимическими концернами. Для заказа позвоните +7 (800) 777-53-25 или оставьте заявку на сайте. Оперативно отгрузим партию со склада или организуем доставку на ваше предприятие в любой точке России и странах ближнего зарубежья. 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#характеристики#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