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BА-1220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Высокая сыпучесть, голубоватый оттенок BА-1220 представляет собой диоксид титана анатазной формы, полученный по сульфатной технологии. Марка разработана для эмульсионных красок внутреннего применения, пластмасс и резин. Спецификация 
Параметр
Значение
Содержание диоксида титана, %
≥ 98
Координата цвета L*
≥ 98
Координата цвета b*
≤ 0.5
Массовая доля летучих веществ при 105°С, %
≤ 0.5
Остаток на сите 0045
≤ 0.05
Маслоёмкость, г/100 г
≤ 24
Удельное сопротивление жидкости, Ом*м
≥ 30
 Рекомендованное применение - Эмульсионные краски внутреннего применения
- Типографские краски
- Пластмассы
- Резины Упаковка  мешки по 25 кг, биг-бэги по 500 кг или 1000 кг.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89/a6zqem4tgj1z6mjoamja2ms8rla240bd.pdf" target="_blank">BA-1220_rus (pdf, 269.28кб)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