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BА-1221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Высокая укрывистость, голубоватый оттенок BА-1221 представляет собой диоксид титана анатазной формы, полученный по сульфатной технологии. Марка разработана для различных типов лакокрасочных покрытий и пластмасс. Спецификация 
Параметр
Значение
Содержание диоксида титана, %
≥ 98
Координата цвета L*
≥ 100
Координата цвета b*
≤ 0.2
Массовая доля летучих веществ при 105°С, %
≤ 0.5
Остаток на сите 0045
≤ 0.05
Маслоёмкость, г/100 г
≤ 24
Удельное сопротивление жидкости, Ом*м
≥ 18
 Рекомендованное применение - Лакокрасочные покрытия
- Пластмассы Упаковка  мешки по 25 кг, биг-бэги по 500 кг или 1000 кг.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38/sdmhh0zukli5aboa53li0lkimsot775v.pdf" target="_blank">BA-1221_rus (pdf, 298.04кб)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