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BR-3669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Высокая белизна и укрывистость, голубоватый оттенок BR-3669 представляет собой диоксид титана рутильной формы, полученный по сульфатной технологии. Марка разработана для суперконцентратов и термостойких покрытий с высокой белизной. Поверхность пигмента обработана диоксидом циркония, оксидом алюминия и органическими соединениями. Марка обладает высокой укрывистостью, белизной и теплостойкостью. Спецификация 
Параметр
Значение
Содержание диоксида титана, %
≥ 93
Обработка поверхности неорганическими соединениями
ZrO₂, Al₂O₃
Обработка поверхности органическими соединениями
Да
Разбеливающая способность, TCS
≥ 1980
Остаток на сите 0045
≤ 0.02
Маслоёмкость, г/100 г
≤ 19
Удельное сопротивление жидкости, Ом*м
≥ 100
 Рекомендованное применение - Суперконцентраты
- Термостойкие покрытия с высокой белизной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43/twa24zz6e8i7fxmua5flibvosied3a9s.pdf" target="_blank">BR-3669_rus (pdf, 329.82кб)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