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Бутилацетат марка А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CAS 123-86-4  Бутилацетат представляет собой прозрачную жидкость без цвета или с незначительным желтоватым оттенком, обладающую выраженным фруктовым ароматом.  Вещество эффективно растворяет эфиры целлюлозы, липиды, масляные соединения, хлоркаучук, полимеры виниловой группы и карбинольные смолы. При добавлении в лаки малой доли бутилового спирта бутилацетат предотвращает образование белесого налета на покрытиях. Применение: 
Производство лакокрасочных материалов;
Автомобилестроение;
Сырьевой компонент в синтезе химических продуктов;
Составная часть многокомпонентных растворителей (включая марки Р-4, Р-5, Р-6, Р-12, 646, 647, 648) для бытового и промышленного использования;
Изготовление парфюмерной продукции;
Фармацевтическое производство;
Обработка кожевенных материалов.
 Фасовка: 
автоналив
куб - 900 кг
бочка - 185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