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1528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Превосходные адгезионные свойства
Отличная совместимость
Устойчивость к низким температурам
 Применение Клеи-расплавы Добавка Антиоксидант, антислеживающий агент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b8/v07hap21g39xckhckpftjlbg86152r2i.pdf" target="_blank">EVA_1528 (pdf, 78.54кб)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