
<file path=[Content_Types].xml><?xml version="1.0" encoding="utf-8"?>
<Types xmlns="http://schemas.openxmlformats.org/package/2006/content-types">
  <Override PartName="/_rels/.rels" ContentType="application/vnd.openxmlformats-package.relationships+xml"/>
  <Override PartName="/docProps/app.xml" ContentType="application/vnd.openxmlformats-officedocument.extended-properties+xml"/>
  <Override PartName="/docProps/core.xml" ContentType="application/vnd.openxmlformats-package.core-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standalone="yes"?>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w:body><w:p><w:pPr><w:pStyle w:val="Style16"/><w:rPr></w:rPr></w:pPr><w:r><w:rPr></w:rPr><w:drawing><wp:inline distT="0" distB="0" distL="0" distR="0"><wp:extent cx="3475990" cy="3508375"/><wp:effectExtent l="0" t="0" r="0" b="0"/><wp:docPr id="1" name="Изображение1" descr=""></wp:docPr><wp:cNvGraphicFramePr><a:graphicFrameLocks xmlns:a="http://schemas.openxmlformats.org/drawingml/2006/main" noChangeAspect="1"/></wp:cNvGraphicFramePr><a:graphic xmlns:a="http://schemas.openxmlformats.org/drawingml/2006/main"><a:graphicData uri="http://schemas.openxmlformats.org/drawingml/2006/picture"><pic:pic xmlns:pic="http://schemas.openxmlformats.org/drawingml/2006/picture"><pic:nvPicPr><pic:cNvPr id="1" name="Изображение1" descr=""></pic:cNvPr><pic:cNvPicPr><a:picLocks noChangeAspect="1" noChangeArrowheads="1"/></pic:cNvPicPr></pic:nvPicPr><pic:blipFill><a:blip r:embed="rId2"></a:blip><a:stretch><a:fillRect/></a:stretch></pic:blipFill><pic:spPr bwMode="auto"><a:xfrm><a:off x="0" y="0"/><a:ext cx="3475990" cy="3508375"/></a:xfrm><a:prstGeom prst="rect"><a:avLst/></a:prstGeom></pic:spPr></pic:pic></a:graphicData></a:graphic></wp:inline></w:drawing></w:r><w:r><w:rPr></w:rPr><w:t xml:space="preserve"> </w:t></w:r></w:p><w:p><w:pPr><w:pStyle w:val="1"/><w:rPr></w:rPr></w:pPr><w:r><w:rPr></w:rPr><w:t>Globalene ST860K</w:t></w:r><w:r><w:rPr></w:rPr><w:t xml:space="preserve"> </w:t></w:r></w:p><w:p><w:pPr><w:pStyle w:val="Style16"/><w:spacing w:before="0" w:after="0"/><w:rPr></w:rPr></w:pPr><w:r><w:rPr></w:rPr><w:t>Наличие на складе:</w:t></w:r></w:p><w:p><w:pPr><w:pStyle w:val="Style16"/><w:spacing w:before="0" w:after="0"/><w:rPr></w:rPr></w:pPr><w:r><w:rPr></w:rPr><w:t></w:t></w:r><w:r><w:rPr></w:rPr><w:t xml:space="preserve"> </w:t></w:r></w:p><w:p><w:pPr><w:pStyle w:val="Style16"/><w:spacing w:before="0" w:after="0"/><w:rPr></w:rPr></w:pPr><w:r><w:rPr></w:rPr></w:r></w:p><w:p><w:pPr><w:pStyle w:val="Style16"/><w:spacing w:before="0" w:after="0"/><w:rPr></w:rPr></w:pPr><w:r><w:rPr></w:rPr><w:t>Наши преимущества</w:t></w:r></w:p><w:p><w:pPr><w:pStyle w:val="Style16"/><w:spacing w:before="0" w:after="0"/><w:rPr></w:rPr></w:pPr><w:r><w:rPr></w:rPr><w:t><w:p><w:pPr><w:pStyle w:val="Style16"/><w:spacing w:before="0" w:after="0"/><w:rPr></w:rPr></w:pPr><w:r><w:rPr></w:rPr><w:t>    - Нефтехимическая компания LCY: самые современные технологии для производства&nbsp;SBS,&nbsp;SEBS,&nbsp;SIS,&nbsp;PP.</w:t></w:r></w:p><w:p><w:pPr><w:pStyle w:val="Style16"/><w:spacing w:before="0" w:after="0"/><w:rPr></w:rPr></w:pPr><w:r><w:rPr></w:rPr><w:t>    - Бесплатная консультация технолога;
</w:t></w:r></w:p><w:p><w:pPr><w:pStyle w:val="Style16"/><w:spacing w:before="0" w:after="0"/><w:rPr></w:rPr></w:pPr><w:r><w:rPr></w:rPr><w:t>    - Доставка в любой город России и СНГ;
</w:t></w:r></w:p><w:p><w:pPr><w:pStyle w:val="Style16"/><w:spacing w:before="0" w:after="0"/><w:rPr></w:rPr></w:pPr><w:r><w:rPr></w:rPr><w:t>    - Прямые поставки от производителя;</w:t></w:r></w:p></w:t></w:r></w:p><w:p><w:pPr><w:pStyle w:val="Style16"/><w:spacing w:before="0" w:after="0"/><w:rPr></w:rPr></w:pPr><w:r><w:rPr></w:rPr></w:r></w:p><w:p><w:pPr><w:pStyle w:val="2"/><w:numPr><w:ilvl w:val="1"/><w:numId w:val="1"/></w:numPr><w:rPr></w:rPr></w:pPr><w:r><w:rPr></w:rPr><w:t>Описание</w:t></w:r></w:p><w:p><w:pPr><w:pStyle w:val="Style16"/><w:rPr></w:rPr></w:pPr><w:r><w:rPr></w:rPr><w:t>
 Globalene ST860K представляет собой продукт полимеризации пропилена, разработанный нефтехимическим концерном LCY (Тайвань). Выпускается в виде белых гранул. Фасуется в полиэтиленовые мешки по 25 кг. Перерабатывается методом литья под давлением, в том числе тонкостенного. Используется для изготовления компакт-дисков, корпусов приборов, деталей автомобиля.

  ЮСИДЖИ поставляет полипропилен крупным предприятиям и небольшим компаниям. Чтобы заказать сырье, заполните форму на сайте или позвоните нашим менеджерам.

  — Напрямую работаем с лидерами производства полимеров.

  — Обеспечиваем высокий уровень логистики.

Особенности


   	 Отличается высокими показателями текучести расплава (46 г/10 мин) и ударной вязкости (2,4 кг-см/см). 
    	 Характеризуется прекрасной прозрачностью. 
    	 Не меняет свойств при контакте с химическими соединениями (разбавленными кислотами, щелочами). 
    	 Является хорошим тепло- и звукоизолятором. 
    	 Обладает термопластичностью. 
    	 Стоек к по отношению температурным скачкам, изменению давления. 
    	 Не пахнет. 
    	 Зарекомендовал себя небольшим весом. 
 





   	 Не подвержен влиянию бактерий, грибов. 
    	 Не боится коррозийных процессов. 
    	 Имеет низкие адгезивные характеристики. 
    	 Выполняет функцию диэлектрика. 
    	 Стерилизуется паром. 
    	 Усаживается во время формования (1,3%). 
    	 Поддается обработке (резка, сверление, сварка). 
 





   	 Безвреден для человека и природы. 
    	 Обеспечивает короткий цикл литья. 
    	 Дает возможность выпустить изделия с большим сроком службы. 
 



Globalene ST860K с доставкой по России и СНГ
  UCG реализует материалы оптом. В ассортименте — марки полимеров известных заводов-изготовителей.

  — Быстро отгружаем сырье в любых объемах, так как храним запасы на складах своей сети.

  — Предоставляем бесплатные образцы полипропилена.

  — Даем консультации по запуску производства.


 Доверьте поставки качественного сырья нашей компании.
</w:t></w:r></w:p><w:p><w:pPr><w:pStyle w:val="Style16"/><w:spacing w:before="0" w:after="0"/><w:rPr></w:rPr></w:pPr><w:r><w:rPr></w:rPr><w:t>Технические характеристики</w:t></w:r></w:p><w:p><w:pPr><w:pStyle w:val="Style16"/><w:spacing w:before="0" w:after="0"/><w:rPr></w:rPr></w:pPr><w:r><w:rPr></w:rPr><w:t><a href="/upload/iblock/5c7/gkr4h3bsnxbvivs5hyo74zqgn815085i.pdf" target="_blank">Globalene_ST860K (pdf, 108.5кб)</a></w:t></w:r></w:p><w:p><w:pPr><w:pStyle w:val="Style16"/><w:spacing w:before="0" w:after="0"/><w:rPr></w:rPr></w:pPr><w:r><w:rPr></w:rPr></w:r></w:p><w:p><w:pPr><w:pStyle w:val="Style16"/><w:spacing w:before="0" w:after="0"/><w:rPr></w:rPr></w:pPr><w:r><w:rPr></w:rPr><w:t>Свойства марки</w:t></w:r></w:p><w:p><w:pPr><w:pStyle w:val="Style16"/><w:spacing w:before="0" w:after="0"/><w:rPr></w:rPr></w:pPr><w:r><w:rPr></w:rPr><w:t>Инъекция: компакт-диск, приборы, TWIM. ПТР — 46.</w:t></w:r><w:r><w:rPr></w:rPr><w:t xml:space="preserve"> </w:t></w:r></w:p><w:p><w:pPr><w:pStyle w:val="Style16"/><w:spacing w:before="0" w:after="0"/><w:rPr></w:rPr></w:pPr><w:r><w:rPr></w:rPr></w:r></w:p><w:p><w:pPr><w:pStyle w:val="Style16"/><w:spacing w:before="0" w:after="0"/><w:rPr></w:rPr></w:pPr><w:r><w:rPr></w:rPr><w:t>Доступна фасовка</w:t></w:r></w:p><w:p><w:pPr><w:pStyle w:val="Style16"/><w:spacing w:before="0" w:after="0"/><w:rPr></w:rPr></w:pPr><w:r><w:rPr></w:rPr><w:t>Мешки ПЭ по 25 кг</w:t></w:r></w:p><w:sectPr><w:type w:val="nextPage"/><w:pgSz w:w="11906" w:h="16838"/><w:pgMar w:left="1134" w:right="567" w:header="0" w:top="567" w:footer="0" w:bottom="567" w:gutter="0"/><w:pgNumType w:fmt="decimal"/><w:formProt w:val="false"/><w:textDirection w:val="lrTb"/><w:docGrid w:type="default" w:linePitch="100" w:charSpace="0"/></w:sectPr></w:body></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PT Sans">
    <w:charset w:val="01"/>
    <w:family w:val="swiss"/>
    <w:pitch w:val="variable"/>
  </w:font>
  <w:font w:name="Liberation Serif">
    <w:altName w:val="Times New Roman"/>
    <w:charset w:val="01"/>
    <w:family w:val="swiss"/>
    <w:pitch w:val="variable"/>
  </w:font>
  <w:font w:name="OpenSymbol">
    <w:altName w:val="Arial Unicode MS"/>
    <w:charset w:val="01"/>
    <w:family w:val="roman"/>
    <w:pitch w:val="variable"/>
  </w:font>
  <w:font w:name="Albany">
    <w:altName w:val="Arial"/>
    <w:charset w:val="01"/>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pStyle w:val="2"/>
      <w:numFmt w:val="none"/>
      <w:suff w:val="nothing"/>
      <w:lvlText w:val=""/>
      <w:lvlJc w:val="left"/>
      <w:pPr>
        <w:ind w:left="0" w:hanging="0"/>
      </w:pPr>
    </w:lvl>
    <w:lvl w:ilvl="2">
      <w:start w:val="1"/>
      <w:pStyle w:val="3"/>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bering>
</file>

<file path=word/settings.xml><?xml version="1.0" encoding="utf-8"?>
<w:settings xmlns:w="http://schemas.openxmlformats.org/wordprocessingml/2006/main">
  <w:zoom w:percent="10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ource Han Sans CN Regular" w:cs="Lohit Devanagari"/>
        <w:szCs w:val="24"/>
        <w:lang w:val="ru-RU" w:eastAsia="zh-CN" w:bidi="hi-IN"/>
      </w:rPr>
    </w:rPrDefault>
    <w:pPrDefault>
      <w:pPr/>
    </w:pPrDefault>
  </w:docDefaults>
  <w:style w:type="paragraph" w:styleId="Normal">
    <w:name w:val="Normal"/>
    <w:qFormat/>
    <w:pPr>
      <w:widowControl w:val="false"/>
      <w:bidi w:val="0"/>
      <w:jc w:val="left"/>
    </w:pPr>
    <w:rPr>
      <w:rFonts w:ascii="Liberation Serif" w:hAnsi="Liberation Serif" w:eastAsia="Source Han Sans CN Regular" w:cs="Lohit Devanagari"/>
      <w:color w:val="00000A"/>
      <w:kern w:val="0"/>
      <w:sz w:val="24"/>
      <w:szCs w:val="24"/>
      <w:lang w:val="ru-RU" w:eastAsia="zh-CN" w:bidi="hi-IN"/>
    </w:rPr>
  </w:style>
  <w:style w:type="paragraph" w:styleId="1">
    <w:name w:val="Heading 1"/>
    <w:basedOn w:val="Style15"/>
    <w:qFormat/>
    <w:pPr>
      <w:spacing w:before="240" w:after="300"/>
      <w:jc w:val="left"/>
    </w:pPr>
    <w:rPr>
      <w:rFonts w:ascii="PT Sans" w:hAnsi="PT Sans" w:eastAsia="PT Sans" w:cs="PT Sans"/>
      <w:b/>
      <w:bCs/>
      <w:caps/>
      <w:color w:val="201E1E"/>
      <w:sz w:val="36"/>
      <w:szCs w:val="36"/>
    </w:rPr>
  </w:style>
  <w:style w:type="paragraph" w:styleId="2">
    <w:name w:val="Heading 2"/>
    <w:basedOn w:val="Style15"/>
    <w:qFormat/>
    <w:pPr>
      <w:numPr>
        <w:ilvl w:val="1"/>
        <w:numId w:val="1"/>
      </w:numPr>
      <w:spacing w:before="200" w:after="120"/>
      <w:outlineLvl w:val="1"/>
    </w:pPr>
    <w:rPr>
      <w:rFonts w:ascii="Liberation Serif" w:hAnsi="Liberation Serif" w:eastAsia="Source Han Sans CN Regular" w:cs="Lohit Devanagari"/>
      <w:b/>
      <w:bCs/>
      <w:sz w:val="36"/>
      <w:szCs w:val="36"/>
    </w:rPr>
  </w:style>
  <w:style w:type="paragraph" w:styleId="3">
    <w:name w:val="Heading 3"/>
    <w:basedOn w:val="Style15"/>
    <w:qFormat/>
    <w:pPr>
      <w:numPr>
        <w:ilvl w:val="2"/>
        <w:numId w:val="1"/>
      </w:numPr>
      <w:spacing w:before="140" w:after="120"/>
      <w:outlineLvl w:val="2"/>
    </w:pPr>
    <w:rPr>
      <w:rFonts w:ascii="Liberation Serif" w:hAnsi="Liberation Serif" w:eastAsia="Source Han Sans CN Regular" w:cs="Lohit Devanagari"/>
      <w:b/>
      <w:bCs/>
      <w:sz w:val="28"/>
      <w:szCs w:val="28"/>
    </w:rPr>
  </w:style>
  <w:style w:type="character" w:styleId="Style11">
    <w:name w:val="Символы концевой сноски"/>
    <w:qFormat/>
    <w:rPr/>
  </w:style>
  <w:style w:type="character" w:styleId="Style12">
    <w:name w:val="Символ сноски"/>
    <w:qFormat/>
    <w:rPr/>
  </w:style>
  <w:style w:type="character" w:styleId="Style13">
    <w:name w:val="Интернет-ссылка"/>
    <w:rPr>
      <w:color w:val="000080"/>
      <w:u w:val="single"/>
    </w:rPr>
  </w:style>
  <w:style w:type="character" w:styleId="Style14">
    <w:name w:val="Маркеры списка"/>
    <w:qFormat/>
    <w:rPr>
      <w:rFonts w:ascii="OpenSymbol" w:hAnsi="OpenSymbol" w:eastAsia="OpenSymbol" w:cs="OpenSymbol"/>
    </w:rPr>
  </w:style>
  <w:style w:type="character" w:styleId="Lang">
    <w:name w:val="lang"/>
    <w:qFormat/>
    <w:rPr/>
  </w:style>
  <w:style w:type="character" w:styleId="ListLabel1">
    <w:name w:val="ListLabel 1"/>
    <w:qFormat/>
    <w:rPr>
      <w:rFonts w:cs="OpenSymbol"/>
    </w:rPr>
  </w:style>
  <w:style w:type="character" w:styleId="ListLabel2">
    <w:name w:val="ListLabel 2"/>
    <w:qFormat/>
    <w:rPr>
      <w:rFonts w:cs="OpenSymbol"/>
    </w:rPr>
  </w:style>
  <w:style w:type="character" w:styleId="ListLabel3">
    <w:name w:val="ListLabel 3"/>
    <w:qFormat/>
    <w:rPr>
      <w:rFonts w:cs="OpenSymbol"/>
    </w:rPr>
  </w:style>
  <w:style w:type="character" w:styleId="ListLabel4">
    <w:name w:val="ListLabel 4"/>
    <w:qFormat/>
    <w:rPr>
      <w:rFonts w:cs="OpenSymbol"/>
    </w:rPr>
  </w:style>
  <w:style w:type="character" w:styleId="ListLabel5">
    <w:name w:val="ListLabel 5"/>
    <w:qFormat/>
    <w:rPr>
      <w:rFonts w:cs="OpenSymbol"/>
    </w:rPr>
  </w:style>
  <w:style w:type="character" w:styleId="ListLabel6">
    <w:name w:val="ListLabel 6"/>
    <w:qFormat/>
    <w:rPr>
      <w:rFonts w:cs="OpenSymbol"/>
    </w:rPr>
  </w:style>
  <w:style w:type="character" w:styleId="ListLabel7">
    <w:name w:val="ListLabel 7"/>
    <w:qFormat/>
    <w:rPr>
      <w:rFonts w:cs="OpenSymbol"/>
    </w:rPr>
  </w:style>
  <w:style w:type="character" w:styleId="ListLabel8">
    <w:name w:val="ListLabel 8"/>
    <w:qFormat/>
    <w:rPr>
      <w:rFonts w:cs="OpenSymbol"/>
    </w:rPr>
  </w:style>
  <w:style w:type="character" w:styleId="ListLabel9">
    <w:name w:val="ListLabel 9"/>
    <w:qFormat/>
    <w:rPr>
      <w:rFonts w:cs="OpenSymbol"/>
    </w:rPr>
  </w:style>
  <w:style w:type="paragraph" w:styleId="Style15">
    <w:name w:val="Заголовок"/>
    <w:basedOn w:val="Normal"/>
    <w:next w:val="Style16"/>
    <w:qFormat/>
    <w:pPr>
      <w:keepNext w:val="true"/>
      <w:spacing w:before="240" w:after="283"/>
    </w:pPr>
    <w:rPr>
      <w:rFonts w:ascii="Albany" w:hAnsi="Albany"/>
      <w:sz w:val="28"/>
      <w:szCs w:val="26"/>
    </w:rPr>
  </w:style>
  <w:style w:type="paragraph" w:styleId="Style16">
    <w:name w:val="Body Text"/>
    <w:basedOn w:val="Normal"/>
    <w:pPr>
      <w:spacing w:before="0" w:after="283"/>
    </w:pPr>
    <w:rPr/>
  </w:style>
  <w:style w:type="paragraph" w:styleId="Style17">
    <w:name w:val="List"/>
    <w:basedOn w:val="Style16"/>
    <w:pPr/>
    <w:rPr>
      <w:rFonts w:cs="Lohit Devanagari"/>
    </w:rPr>
  </w:style>
  <w:style w:type="paragraph" w:styleId="Style18">
    <w:name w:val="Caption"/>
    <w:basedOn w:val="Normal"/>
    <w:qFormat/>
    <w:pPr>
      <w:suppressLineNumbers/>
      <w:spacing w:before="120" w:after="120"/>
    </w:pPr>
    <w:rPr>
      <w:rFonts w:cs="Lohit Devanagari"/>
      <w:i/>
      <w:iCs/>
      <w:sz w:val="24"/>
      <w:szCs w:val="24"/>
    </w:rPr>
  </w:style>
  <w:style w:type="paragraph" w:styleId="Style19">
    <w:name w:val="Указатель"/>
    <w:basedOn w:val="Normal"/>
    <w:qFormat/>
    <w:pPr>
      <w:suppressLineNumbers/>
    </w:pPr>
    <w:rPr>
      <w:rFonts w:cs="Lohit Devanagari"/>
    </w:rPr>
  </w:style>
  <w:style w:type="paragraph" w:styleId="Style20">
    <w:name w:val="Горизонтальная линия"/>
    <w:basedOn w:val="Normal"/>
    <w:qFormat/>
    <w:pPr>
      <w:pBdr>
        <w:bottom w:val="double" w:sz="2" w:space="0" w:color="808080"/>
      </w:pBdr>
      <w:spacing w:before="0" w:after="283"/>
    </w:pPr>
    <w:rPr>
      <w:sz w:val="12"/>
    </w:rPr>
  </w:style>
  <w:style w:type="paragraph" w:styleId="Style21">
    <w:name w:val="Envelope Return"/>
    <w:basedOn w:val="Normal"/>
    <w:pPr/>
    <w:rPr>
      <w:i/>
    </w:rPr>
  </w:style>
  <w:style w:type="paragraph" w:styleId="Style22">
    <w:name w:val="Содержимое таблицы"/>
    <w:basedOn w:val="Style16"/>
    <w:qFormat/>
    <w:pPr/>
    <w:rPr/>
  </w:style>
  <w:style w:type="paragraph" w:styleId="Style23">
    <w:name w:val="Footer"/>
    <w:basedOn w:val="Normal"/>
    <w:pPr>
      <w:suppressLineNumbers/>
      <w:tabs>
        <w:tab w:val="center" w:pos="4818" w:leader="none"/>
        <w:tab w:val="right" w:pos="9637" w:leader="none"/>
      </w:tabs>
    </w:pPr>
    <w:rPr/>
  </w:style>
  <w:style w:type="paragraph" w:styleId="Style24">
    <w:name w:val="Header"/>
    <w:basedOn w:val="Normal"/>
    <w:pPr>
      <w:suppressLineNumbers/>
      <w:tabs>
        <w:tab w:val="center" w:pos="4818" w:leader="none"/>
        <w:tab w:val="right" w:pos="9637" w:leader="none"/>
      </w:tab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g"/><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7</TotalTime>
  <Application>LibreOffice/5.4.6.2$Linux_X86_64 LibreOffice_project/40$Build-2</Application>
  <Pages>1</Pages>
  <Words>19</Words>
  <Characters>170</Characters>
  <CharactersWithSpaces>180</CharactersWithSpaces>
  <Paragraphs>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ru-RU</dc:language>
  <cp:lastModifiedBy/>
  <dcterms:modified xsi:type="dcterms:W3CDTF">2018-06-14T09:42:48Z</dcterms:modified>
  <cp:revision>2</cp:revision>
  <dc:subject/>
  <dc:title/>
</cp:coreProperties>
</file>