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GPPS 1077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Полистирол общего назначения G PP S 1077 ХАРАКТЕРИСТИКИ МАРКИ Литье под давлением, высокая прочность и блеск ПРИМЕНЕНИЕ пищевые контейнеры, упаковка для косметики, товары народного потребления, вспененные блоки
Свойства
Стандарт
Условия испытания
Ед. измерения
Значение
Механическиесвойства
Показатель текучести расплава
D1238
200°С/5кг
г/10мин
6.8 - 7.4
Абсорбция воды
D570
%
&lt;0.09
Прочность при растяжении
D638
МПа
52
Модуль упругости при изгибе
D790
МПа
3100
Ударная вязкость по Шарпи (с надрезом)
D256
-
-
Ударная вязкость по Шарпи (без надреза)
D256
кДж/м2
8
Термические свойства
Температура размягчения по Вика
D1525
10Н
°С
98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3f/3zv8l4y00vaz7prcpslp1o75o8vhcrxf.pdf" target="_blank">GPPS_1077_1 (pdf, 472.65кб)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