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HP3518CN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559/559836be67d1738d35b9558cbb6a8302.pdf" target="_blank">TDS_mLLDPE_HP3518CN (pdf, 894.33кб)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ul>
	<li>Высочайшая стойкость к проколу и отличная технологичность.&nbsp;Сомономер 1-гексен.</li>
	<li>Добавки:&nbsp;скользящая — нет, антиблок — нет,&nbsp; процессинговая —нет,&nbsp;антиоксидант — да.</li>
</ul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