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Хлоропреновый латекс (CR латекс)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Параметр /марка
SNL511A
SNL5042
SNL403-A
SNL404G
CRL 50 LK
Содержание твердого вещества, %
50
50
41
41
48
Удельный вес, г/см3
1,1
1,1
1,08
1,08
-
Вязкость по Брукфильду (в толуоле 10%)
10-40
10-50
10-40
10-40
10-40
Поверхностное натяжение (дин/см)
45
45
45
45
35
PH
12
12
11
11
-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d4/cinwd6so3m8tb2l8tw5tqve54wj9g81i.pdf" target="_blank">Хлоропреновый латекс CR latex (pdf, 1316.69кб)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