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Натуральный каучук (импорт)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RSS-1
SVR-3L
SVR-10
Зольность, %
0,3
0,18
0,6
Содержание летучих компонентов, %
0,25
0,22
0,8
Содержание азота, %
0,32
0,37
0,6
Начальная пластичность Уоллеса, %
47,5
48,3
30
Индекс сохранения пластичности (P30/P0)*100%
81
85
50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72/seq9mvftp1wx09cc6p9laqk7qz37xzrb.pdf" target="_blank">Натуральный каучук (pdf, 512.97кб)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