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Синтетический каучук (РФ)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для любого производства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СКИ-3 /СКИ 970 (IR)
СКС-30 АРКМ-15 (SBR)
СКН-1855
СКН-2655/2665
СКН-4045/4065
СКД
БК
Вязкость по Муни, 100C
75-85
37-44
55
55/65
45/65
44
51
Содержание летучих компонентов,%
0,8
0,8
0,8
0,8
0,8
0,8
0,8
Прочность при растяжении, МПа
30,4
21
17,6
23
25
16,8
15
Относительное удлинение, %
800
400
400
475
425
360
450
Массовая доля золы,%
0,5
0,6
0,5
0,5
0,5
0,5
0,5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