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WB2032</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WB2032 — разветвленный поликарбонат общего назначения. Выпускается в виде прозрачных гранул. Для переработки используется инжекция с раздувом.
  Компания UCG предлагает качественное полимерное сырье от ведущих нефтехимических концернов. В ассортименте — марки поликарбоната с различными характеристиками. Штатный технолог поможет подобрать материалы с учетом задач вашего производства.
  — Без промедлений отгружаем любой объем ПК, так как большие запасы полимеров храним на складах собственной сети.
  — Организуем доставку груза до предприятия. Возможен самовывоз.
Особенности
   	 Представляет собой смолы, зарекомендовавшие себя хорошей прозрачностью и теплостойкостью. 
    	 Отличается высокими показателями механической прочности, в том числе ударной вязкости. 
    	 Характеризуется небольшим удельным весом. 
    	 Не чувствителен к УФ-излучению. 
    	 При разрушении (что бывает крайне редко) изделия из ПК не оставляют режущих осколков. 
    	 В открытом огне больше плавится, чем горит. Считается одним из самых безопасных пластиков по пожаробезопасности. 
    	 Выдерживает большие температурные скачки. 
    	 Не деформируется при обработке кипятком. 
    	 Устойчив ко многим химическим соединениям. 
   	 Разрушается при взаимодействии с кетонами, альдегидами, щелочами, хлорированными углеводородами, агрессивными кислотами. 
    	 Обеспечивает длительный срок службы готовых изделий. 
    	 Дает небольшую усадку — 0,5-0,7%. 
    	 Практически не поглощает влагу (0,2% при температуре 23°С, в течение суток). 
    	 Пропускает свет на 60% при мутности меньше 0,8%. 
Применение
  Используется для производства бутылей, а также многослойных листов (сотовый ПК). Эти листы требуются для остекления теплиц и оранжерей, изготовления шумоизоляционных щитов на автомагистралях.
WB2032 с доставкой по России и СНГ
  Работаем на рынке продуктов нефтехимии с 2005 года. Поставляем материалы для крупных и небольших промышленных компаний. Чтобы оформить заказ, позвоните нашим менеджерам или оставьте заявку на сайте.
  — Сопровождаем все позиции каталога сертификатами соответствия.
  — Реализуем сырье в промышленных масштабах.
 UCG работает для вас.
</w:t>
      </w:r>
    </w:p>
    <w:p>
      <w:pPr>
        <w:pStyle w:val="Style16"/>
        <w:spacing w:before="0" w:after="0"/>
        <w:rPr/>
      </w:pPr>
      <w:r>
        <w:rPr/>
        <w:t>Технические характеристики</w:t>
      </w:r>
    </w:p>
    <w:p>
      <w:pPr>
        <w:pStyle w:val="Style16"/>
        <w:spacing w:before="0" w:after="0"/>
        <w:rPr/>
      </w:pPr>
      <w:r>
        <w:rPr/>
        <w:t>
          <a href="/upload/iblock/5e4/5e43f504dc76175776978a43a868b189.pdf" target="_blank">WB2032 ru (pdf, 598.96кб)</a>
        </w:t>
      </w:r>
    </w:p>
    <w:p>
      <w:pPr>
        <w:pStyle w:val="Style16"/>
        <w:spacing w:before="0" w:after="0"/>
        <w:rPr/>
      </w:pPr>
      <w:r>
        <w:rPr/>
      </w:r>
    </w:p>
    <w:p>
      <w:pPr>
        <w:pStyle w:val="Style16"/>
        <w:spacing w:before="0" w:after="0"/>
        <w:rPr/>
      </w:pPr>
      <w:r>
        <w:rPr/>
        <w:t>Свойства марки</w:t>
      </w:r>
    </w:p>
    <w:p>
      <w:pPr>
        <w:pStyle w:val="Style16"/>
        <w:spacing w:before="0" w:after="0"/>
        <w:rPr/>
      </w:pPr>
      <w:r>
        <w:rPr/>
        <w:t>Разветвленный ПК для производства бутылей</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