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16"/>
        <w:rPr/>
      </w:pPr>
      <w:r>
        <w:rPr/>
        <w:drawing>
          <wp:inline distT="0" distB="0" distL="0" distR="0">
            <wp:extent cx="3475990" cy="3508375"/>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3475990" cy="3508375"/>
                    </a:xfrm>
                    <a:prstGeom prst="rect">
                      <a:avLst/>
                    </a:prstGeom>
                  </pic:spPr>
                </pic:pic>
              </a:graphicData>
            </a:graphic>
          </wp:inline>
        </w:drawing>
      </w:r>
      <w:r>
        <w:rPr/>
        <w:t xml:space="preserve"> </w:t>
      </w:r>
    </w:p>
    <w:p>
      <w:pPr>
        <w:pStyle w:val="1"/>
        <w:rPr/>
      </w:pPr>
      <w:r>
        <w:rPr/>
        <w:t>Защитно-восстановительные составы "БРИТ"</w:t>
      </w:r>
      <w:r>
        <w:rPr/>
        <w:t xml:space="preserve"> </w:t>
      </w:r>
    </w:p>
    <w:p>
      <w:pPr>
        <w:pStyle w:val="Style16"/>
        <w:spacing w:before="0" w:after="0"/>
        <w:rPr/>
      </w:pPr>
      <w:r>
        <w:rPr/>
        <w:t>Наличие на складе:</w:t>
      </w:r>
    </w:p>
    <w:p>
      <w:pPr>
        <w:pStyle w:val="Style16"/>
        <w:spacing w:before="0" w:after="0"/>
        <w:rPr/>
      </w:pPr>
      <w:r>
        <w:rPr/>
        <w:t/>
      </w:r>
      <w:r>
        <w:rPr/>
        <w:t xml:space="preserve"> </w:t>
      </w:r>
    </w:p>
    <w:p>
      <w:pPr>
        <w:pStyle w:val="Style16"/>
        <w:spacing w:before="0" w:after="0"/>
        <w:rPr/>
      </w:pPr>
      <w:r>
        <w:rPr/>
      </w:r>
    </w:p>
    <w:p>
      <w:pPr>
        <w:pStyle w:val="Style16"/>
        <w:spacing w:before="0" w:after="0"/>
        <w:rPr/>
      </w:pPr>
      <w:r>
        <w:rPr/>
        <w:t>Наши преимущества</w:t>
      </w:r>
    </w:p>
    <w:p>
      <w:pPr>
        <w:pStyle w:val="Style16"/>
        <w:spacing w:before="0" w:after="0"/>
        <w:rPr/>
      </w:pPr>
      <w:r>
        <w:rPr/>
        <w:t>
          <w:p>
            <w:pPr>
              <w:pStyle w:val="Style16"/>
              <w:spacing w:before="0" w:after="0"/>
              <w:rPr/>
            </w:pPr>
            <w:r>
              <w:rPr/>
              <w:t>    - Нефтехимический концерн с мировым именем</w:t>
            </w:r>
          </w:p>
          <w:p>
            <w:pPr>
              <w:pStyle w:val="Style16"/>
              <w:spacing w:before="0" w:after="0"/>
              <w:rPr/>
            </w:pPr>
            <w:r>
              <w:rPr/>
              <w:t>    - Бесплатная консультация технолога;
</w:t>
            </w:r>
          </w:p>
          <w:p>
            <w:pPr>
              <w:pStyle w:val="Style16"/>
              <w:spacing w:before="0" w:after="0"/>
              <w:rPr/>
            </w:pPr>
            <w:r>
              <w:rPr/>
              <w:t>    - Доставка в любой город России и СНГ;
</w:t>
            </w:r>
          </w:p>
          <w:p>
            <w:pPr>
              <w:pStyle w:val="Style16"/>
              <w:spacing w:before="0" w:after="0"/>
              <w:rPr/>
            </w:pPr>
            <w:r>
              <w:rPr/>
              <w:t>    - Прямые поставки от производителя;</w:t>
            </w:r>
          </w:p>
        </w:t>
      </w:r>
    </w:p>
    <w:p>
      <w:pPr>
        <w:pStyle w:val="Style16"/>
        <w:spacing w:before="0" w:after="0"/>
        <w:rPr/>
      </w:pPr>
      <w:r>
        <w:rPr/>
      </w:r>
    </w:p>
    <w:p>
      <w:pPr>
        <w:pStyle w:val="2"/>
        <w:numPr>
          <w:ilvl w:val="1"/>
          <w:numId w:val="1"/>
        </w:numPr>
        <w:rPr/>
      </w:pPr>
      <w:r>
        <w:rPr/>
        <w:t>Описание</w:t>
      </w:r>
    </w:p>
    <w:p>
      <w:pPr>
        <w:pStyle w:val="Style16"/>
        <w:rPr/>
      </w:pPr>
      <w:r>
        <w:rPr/>
        <w:t>  Защитно-восстановительные составы «Брит» позволяют усилить минеральный каркас асфальтобетонного покрытия и улучшить его эксплуатационные свойства, что продлевает срок службы дороги.
  Форма поставки: металлические ведра объемом 20 и 30 литров. Доставляем оптовые партии битумно-полимерных материалов по России и СНГ.
Принцип действия
  Чаще всего дороги в городе и на трассе, а также покрытия на аэродромах сделаны из асфальтобетона. Он состоит из зерен минерального каркаса (щебенка, песок), которые скрепляются вяжущим (нефтяной битум, минеральный порошок).
  Со временем от дождей и снега, нагрузки проезжающего транспорта, попадания реагентов, действия солнечных лучей и других факторов битум, удерживающий каркас, начинает окисляться, стареет, становится хрупким и трескается. В результате на дорогах появляются трещины и сетки трещин, они перерастают в области шелушения, а затем превращаются в ямы и выбоины.
  Защитный состав призван усилить ослабленные связи между зернами каркаса, остановить прогрессирующие деформации в асфальтобетоне.
  Полимерный материал образует на поверхности дороги тонкую прочную пленку, которая устойчива к истирающим нагрузкам и ультрафиолетовому излучению.
Сфера применения
  Составы Брит относятся к числу пленкообразующих полимерных покрытий, которые востребованы в сфере дорожного строительства. Являются эффективной альтернативой кардинальной замене отслужившего покрытия. Не имеют российских аналогов.
  Их использование особенно актуально для тех участков дороги, где нецелесообразно или технически сложно полностью заменять старое покрытие на новое. Например, класть новый асфальт на небольшом участке невыгодно экономически, а перестилать полосу аэродрома неудобно, поскольку любой ремонт отнимет время и снизит пропускную способность полосы.
Свойства защитно-восстановительных составов «Брит»
  Представлены двумя марками: ЗВС-Р и ЗВС-В, отличаются плотностью и временем полного высыхания. Холодное нанесение.
Назначение 
  Материалы позволяют устранить дефекты поверхности, вернуть утраченные эксплуатационные свойства и на продолжительное время защитить асфальтобетон от агрессивных погодных условий, разрушения из-за противогололедных реагентов и транспортной нагрузки.
Состав
  Представляет собой дисперсию минерального наполнителя и неорганических соединений в растворе битумного-полимерного вяжущего в воде или органическом растворителе.
  Содержат синтетическую смолу, сополимер этилен-винилацетата, стабилизатор и абразивный наполнитель.
Характеристики
   	 Массовая доля нелетучих веществ 75-85 % 
    	 Потеря массы после нагрева: не больше 25% 
    	 Плотность* 1,65 г/см3 у ЗВС-Р; 1,45 г/см3 у ЗВС-В. 
    	 Время* полного высыхания ЗВС-Р не больше 3 часов; ЗВС-В не больше 12 часов. 
    	 Материал негорюч и нетоксичен. 
 *Значения указаны при температуре 20 ºС. 
Технология
  Полимер-битумный состав наносят на поврежденные участки дороги и равномерно распределяют по поверхности. Состав с низкой вязкостью хорошо проникает в минеральные каркас, укрепляя ослабленные зерна. Растворитель / вода из состава постепенно испаряются, после чего на асфальтобетонном покрытии образуется тонкий защитный слой (его толщина составляет 1-3 мм).
О производителе
  Российская компания Нова-Брит существует с 2005 года. Выпускает битумные составы, эмульсии, мастику, герметизирующие материалы, жидкую резину, уплотнительные шнуры и множество другой продукции, востребованной в разных отраслях строительства. Офис расположен в Москве, производство находится в Смоленской области.
Составы Брит для дорожного строительства оптом от UCG 
  Сотрудничаем с ведущими российскими и зарубежными производителями. Доставляем заказы в любую точку России и в страны ближнего зарубежья. Для клиентов бесплатная консультация технолога, расчет оптимальной логистики.
  Доверьте поставку добавок для дорожного строительства надёжной компании Юсиджи.
</w:t>
      </w:r>
    </w:p>
    <w:p>
      <w:pPr>
        <w:pStyle w:val="Style16"/>
        <w:spacing w:before="0" w:after="0"/>
        <w:rPr/>
      </w:pPr>
      <w:r>
        <w:rPr/>
        <w:t>Технические характеристики</w:t>
      </w:r>
    </w:p>
    <w:p>
      <w:pPr>
        <w:pStyle w:val="Style16"/>
        <w:spacing w:before="0" w:after="0"/>
        <w:rPr/>
      </w:pPr>
      <w:r>
        <w:rPr/>
        <w:t>
          <a href="/upload/iblock/381/381956c72badf401cbfd0fe771de2b27.pdf" target="_blank">Защитно-восстановительные составы БРИТ (pdf, 346.93кб)</a>
        </w:t>
      </w:r>
    </w:p>
    <w:p>
      <w:pPr>
        <w:pStyle w:val="Style16"/>
        <w:spacing w:before="0" w:after="0"/>
        <w:rPr/>
      </w:pPr>
      <w:r>
        <w:rPr/>
      </w:r>
    </w:p>
    <w:p>
      <w:pPr>
        <w:pStyle w:val="Style16"/>
        <w:spacing w:before="0" w:after="0"/>
        <w:rPr/>
      </w:pPr>
      <w:r>
        <w:rPr/>
        <w:t>Свойства марки</w:t>
      </w:r>
    </w:p>
    <w:p>
      <w:pPr>
        <w:pStyle w:val="Style16"/>
        <w:spacing w:before="0" w:after="0"/>
        <w:rPr/>
      </w:pPr>
      <w:r>
        <w:rPr/>
        <w:t/>
      </w:r>
      <w:r>
        <w:rPr/>
        <w:t xml:space="preserve"> </w:t>
      </w:r>
    </w:p>
    <w:p>
      <w:pPr>
        <w:pStyle w:val="Style16"/>
        <w:spacing w:before="0" w:after="0"/>
        <w:rPr/>
      </w:pPr>
      <w:r>
        <w:rPr/>
      </w:r>
    </w:p>
    <w:p>
      <w:pPr>
        <w:pStyle w:val="Style16"/>
        <w:spacing w:before="0" w:after="0"/>
        <w:rPr/>
      </w:pPr>
      <w:r>
        <w:rPr/>
        <w:t>Доступна фасовка</w:t>
      </w:r>
    </w:p>
    <w:p>
      <w:pPr>
        <w:pStyle w:val="Style16"/>
        <w:spacing w:before="0" w:after="0"/>
        <w:rPr/>
      </w:pPr>
      <w:r>
        <w:rPr/>
        <w:t>#фасовка#</w:t>
      </w:r>
    </w:p>
    <w:sectPr>
      <w:type w:val="nextPage"/>
      <w:pgSz w:w="11906" w:h="16838"/>
      <w:pgMar w:left="1134" w:right="567" w:header="0" w:top="567" w:footer="0" w:bottom="567"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Sans">
    <w:charset w:val="01"/>
    <w:family w:val="swiss"/>
    <w:pitch w:val="variable"/>
  </w:font>
  <w:font w:name="Liberation Serif">
    <w:altName w:val="Times New Roman"/>
    <w:charset w:val="01"/>
    <w:family w:val="swiss"/>
    <w:pitch w:val="variable"/>
  </w:font>
  <w:font w:name="OpenSymbol">
    <w:altName w:val="Arial Unicode MS"/>
    <w:charset w:val="01"/>
    <w:family w:val="roman"/>
    <w:pitch w:val="variable"/>
  </w:font>
  <w:font w:name="Albany">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urce Han Sans CN Regular" w:cs="Lohit Devanagari"/>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ource Han Sans CN Regular" w:cs="Lohit Devanagari"/>
      <w:color w:val="00000A"/>
      <w:kern w:val="0"/>
      <w:sz w:val="24"/>
      <w:szCs w:val="24"/>
      <w:lang w:val="ru-RU" w:eastAsia="zh-CN" w:bidi="hi-IN"/>
    </w:rPr>
  </w:style>
  <w:style w:type="paragraph" w:styleId="1">
    <w:name w:val="Heading 1"/>
    <w:basedOn w:val="Style15"/>
    <w:qFormat/>
    <w:pPr>
      <w:spacing w:before="240" w:after="300"/>
      <w:jc w:val="left"/>
    </w:pPr>
    <w:rPr>
      <w:rFonts w:ascii="PT Sans" w:hAnsi="PT Sans" w:eastAsia="PT Sans" w:cs="PT Sans"/>
      <w:b/>
      <w:bCs/>
      <w:caps/>
      <w:color w:val="201E1E"/>
      <w:sz w:val="36"/>
      <w:szCs w:val="36"/>
    </w:rPr>
  </w:style>
  <w:style w:type="paragraph" w:styleId="2">
    <w:name w:val="Heading 2"/>
    <w:basedOn w:val="Style15"/>
    <w:qFormat/>
    <w:pPr>
      <w:numPr>
        <w:ilvl w:val="1"/>
        <w:numId w:val="1"/>
      </w:numPr>
      <w:spacing w:before="200" w:after="120"/>
      <w:outlineLvl w:val="1"/>
    </w:pPr>
    <w:rPr>
      <w:rFonts w:ascii="Liberation Serif" w:hAnsi="Liberation Serif" w:eastAsia="Source Han Sans CN Regular" w:cs="Lohit Devanagari"/>
      <w:b/>
      <w:bCs/>
      <w:sz w:val="36"/>
      <w:szCs w:val="36"/>
    </w:rPr>
  </w:style>
  <w:style w:type="paragraph" w:styleId="3">
    <w:name w:val="Heading 3"/>
    <w:basedOn w:val="Style15"/>
    <w:qFormat/>
    <w:pPr>
      <w:numPr>
        <w:ilvl w:val="2"/>
        <w:numId w:val="1"/>
      </w:numPr>
      <w:spacing w:before="140" w:after="120"/>
      <w:outlineLvl w:val="2"/>
    </w:pPr>
    <w:rPr>
      <w:rFonts w:ascii="Liberation Serif" w:hAnsi="Liberation Serif" w:eastAsia="Source Han Sans CN Regular" w:cs="Lohit Devanagari"/>
      <w:b/>
      <w:bCs/>
      <w:sz w:val="28"/>
      <w:szCs w:val="28"/>
    </w:rPr>
  </w:style>
  <w:style w:type="character" w:styleId="Style11">
    <w:name w:val="Символы концевой сноски"/>
    <w:qFormat/>
    <w:rPr/>
  </w:style>
  <w:style w:type="character" w:styleId="Style12">
    <w:name w:val="Символ сноски"/>
    <w:qFormat/>
    <w:rPr/>
  </w:style>
  <w:style w:type="character" w:styleId="Style13">
    <w:name w:val="Интернет-ссылка"/>
    <w:rPr>
      <w:color w:val="000080"/>
      <w:u w:val="single"/>
    </w:rPr>
  </w:style>
  <w:style w:type="character" w:styleId="Style14">
    <w:name w:val="Маркеры списка"/>
    <w:qFormat/>
    <w:rPr>
      <w:rFonts w:ascii="OpenSymbol" w:hAnsi="OpenSymbol" w:eastAsia="OpenSymbol" w:cs="OpenSymbol"/>
    </w:rPr>
  </w:style>
  <w:style w:type="character" w:styleId="Lang">
    <w:name w:val="lang"/>
    <w:qFormat/>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5">
    <w:name w:val="Заголовок"/>
    <w:basedOn w:val="Normal"/>
    <w:next w:val="Style16"/>
    <w:qFormat/>
    <w:pPr>
      <w:keepNext w:val="true"/>
      <w:spacing w:before="240" w:after="283"/>
    </w:pPr>
    <w:rPr>
      <w:rFonts w:ascii="Albany" w:hAnsi="Albany"/>
      <w:sz w:val="28"/>
      <w:szCs w:val="26"/>
    </w:rPr>
  </w:style>
  <w:style w:type="paragraph" w:styleId="Style16">
    <w:name w:val="Body Text"/>
    <w:basedOn w:val="Normal"/>
    <w:pPr>
      <w:spacing w:before="0" w:after="283"/>
    </w:pPr>
    <w:rPr/>
  </w:style>
  <w:style w:type="paragraph" w:styleId="Style17">
    <w:name w:val="List"/>
    <w:basedOn w:val="Style16"/>
    <w:pPr/>
    <w:rPr>
      <w:rFonts w:cs="Lohit Devanagari"/>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Style20">
    <w:name w:val="Горизонтальная линия"/>
    <w:basedOn w:val="Normal"/>
    <w:qFormat/>
    <w:pPr>
      <w:pBdr>
        <w:bottom w:val="double" w:sz="2" w:space="0" w:color="808080"/>
      </w:pBdr>
      <w:spacing w:before="0" w:after="283"/>
    </w:pPr>
    <w:rPr>
      <w:sz w:val="12"/>
    </w:rPr>
  </w:style>
  <w:style w:type="paragraph" w:styleId="Style21">
    <w:name w:val="Envelope Return"/>
    <w:basedOn w:val="Normal"/>
    <w:pPr/>
    <w:rPr>
      <w:i/>
    </w:rPr>
  </w:style>
  <w:style w:type="paragraph" w:styleId="Style22">
    <w:name w:val="Содержимое таблицы"/>
    <w:basedOn w:val="Style16"/>
    <w:qFormat/>
    <w:pPr/>
    <w:rPr/>
  </w:style>
  <w:style w:type="paragraph" w:styleId="Style23">
    <w:name w:val="Footer"/>
    <w:basedOn w:val="Normal"/>
    <w:pPr>
      <w:suppressLineNumbers/>
      <w:tabs>
        <w:tab w:val="center" w:pos="4818" w:leader="none"/>
        <w:tab w:val="right" w:pos="9637" w:leader="none"/>
      </w:tabs>
    </w:pPr>
    <w:rPr/>
  </w:style>
  <w:style w:type="paragraph" w:styleId="Style24">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LibreOffice/5.4.6.2$Linux_X86_64 LibreOffice_project/40$Build-2</Application>
  <Pages>1</Pages>
  <Words>19</Words>
  <Characters>170</Characters>
  <CharactersWithSpaces>180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2018-06-14T09:42:48Z</dcterms:modified>
  <cp:revision>2</cp:revision>
  <dc:subject/>
  <dc:title/>
</cp:coreProperties>
</file>