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EA40055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03/a030d18c837cca4d855a86389489eae1.pdf" target="_blank">3eb885b06b3260132ac02f0757fef292 (pdf, 272.07кб)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High compatibility with other adhesive components;<br>
vinyl acetate 40%.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