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media/image1.jpeg" ContentType="image/jpe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fontTable.xml" ContentType="application/vnd.openxmlformats-officedocument.wordprocessingml.fontTabl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Style16"/>
        <w:rPr/>
      </w:pPr>
      <w:r>
        <w:rPr/>
        <w:drawing>
          <wp:inline distT="0" distB="0" distL="0" distR="0">
            <wp:extent cx="3475990" cy="3508375"/>
            <wp:effectExtent l="0" t="0" r="0" b="0"/>
            <wp:docPr id="1" name="Изображение1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Изображение1" descr="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75990" cy="35083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/>
        <w:t xml:space="preserve"> </w:t>
      </w:r>
    </w:p>
    <w:p>
      <w:pPr>
        <w:pStyle w:val="1"/>
        <w:rPr/>
      </w:pPr>
      <w:r>
        <w:rPr/>
        <w:t>LUPOY 1302</w:t>
      </w:r>
      <w:r>
        <w:rPr/>
        <w:t xml:space="preserve"> </w:t>
      </w:r>
    </w:p>
    <w:p>
      <w:pPr>
        <w:pStyle w:val="Style16"/>
        <w:spacing w:before="0" w:after="0"/>
        <w:rPr/>
      </w:pPr>
      <w:r>
        <w:rPr/>
        <w:t>Наличие на складе:</w:t>
      </w:r>
    </w:p>
    <w:p>
      <w:pPr>
        <w:pStyle w:val="Style16"/>
        <w:spacing w:before="0" w:after="0"/>
        <w:rPr/>
      </w:pPr>
      <w:r>
        <w:rPr/>
        <w:t/>
      </w:r>
      <w:r>
        <w:rPr/>
        <w:t xml:space="preserve"> </w:t>
      </w:r>
    </w:p>
    <w:p>
      <w:pPr>
        <w:pStyle w:val="Style16"/>
        <w:spacing w:before="0" w:after="0"/>
        <w:rPr/>
      </w:pPr>
      <w:r>
        <w:rPr/>
      </w:r>
    </w:p>
    <w:p>
      <w:pPr>
        <w:pStyle w:val="Style16"/>
        <w:spacing w:before="0" w:after="0"/>
        <w:rPr/>
      </w:pPr>
      <w:r>
        <w:rPr/>
        <w:t>Наши преимущества</w:t>
      </w:r>
    </w:p>
    <w:p>
      <w:pPr>
        <w:pStyle w:val="Style16"/>
        <w:spacing w:before="0" w:after="0"/>
        <w:rPr/>
      </w:pPr>
      <w:r>
        <w:rPr/>
        <w:t>
          <w:p>
            <w:pPr>
              <w:pStyle w:val="Style16"/>
              <w:spacing w:before="0" w:after="0"/>
              <w:rPr/>
            </w:pPr>
            <w:r>
              <w:rPr/>
              <w:t>    - Нефтехимический концерн с мировым именем</w:t>
            </w:r>
          </w:p>
          <w:p>
            <w:pPr>
              <w:pStyle w:val="Style16"/>
              <w:spacing w:before="0" w:after="0"/>
              <w:rPr/>
            </w:pPr>
            <w:r>
              <w:rPr/>
              <w:t>    - Бесплатная консультация технолога;
</w:t>
            </w:r>
          </w:p>
          <w:p>
            <w:pPr>
              <w:pStyle w:val="Style16"/>
              <w:spacing w:before="0" w:after="0"/>
              <w:rPr/>
            </w:pPr>
            <w:r>
              <w:rPr/>
              <w:t>    - Доставка в любой город России и СНГ;
</w:t>
            </w:r>
          </w:p>
          <w:p>
            <w:pPr>
              <w:pStyle w:val="Style16"/>
              <w:spacing w:before="0" w:after="0"/>
              <w:rPr/>
            </w:pPr>
            <w:r>
              <w:rPr/>
              <w:t>    - Прямые поставки от производителя;</w:t>
            </w:r>
          </w:p>
        </w:t>
      </w:r>
    </w:p>
    <w:p>
      <w:pPr>
        <w:pStyle w:val="Style16"/>
        <w:spacing w:before="0" w:after="0"/>
        <w:rPr/>
      </w:pPr>
      <w:r>
        <w:rPr/>
      </w:r>
    </w:p>
    <w:p>
      <w:pPr>
        <w:pStyle w:val="2"/>
        <w:numPr>
          <w:ilvl w:val="1"/>
          <w:numId w:val="1"/>
        </w:numPr>
        <w:rPr/>
      </w:pPr>
      <w:r>
        <w:rPr/>
        <w:t>Описание</w:t>
      </w:r>
    </w:p>
    <w:p>
      <w:pPr>
        <w:pStyle w:val="Style16"/>
        <w:rPr/>
      </w:pPr>
      <w:r>
        <w:rPr/>
        <w:t>#описание#</w:t>
      </w:r>
    </w:p>
    <w:p>
      <w:pPr>
        <w:pStyle w:val="Style16"/>
        <w:spacing w:before="0" w:after="0"/>
        <w:rPr/>
      </w:pPr>
      <w:r>
        <w:rPr/>
        <w:t>Технические характеристики</w:t>
      </w:r>
    </w:p>
    <w:p>
      <w:pPr>
        <w:pStyle w:val="Style16"/>
        <w:spacing w:before="0" w:after="0"/>
        <w:rPr/>
      </w:pPr>
      <w:r>
        <w:rPr/>
        <w:t>
          <a href="/upload/iblock/5bc/5bc3beb1ffecf84a134e5b3d78d6b2a9.pdf" target="_blank">9bd5fcb1c5ccaab0d99c34fd3c0ba337 (pdf, 270.04кб)</a>
        </w:t>
      </w:r>
    </w:p>
    <w:p>
      <w:pPr>
        <w:pStyle w:val="Style16"/>
        <w:spacing w:before="0" w:after="0"/>
        <w:rPr/>
      </w:pPr>
      <w:r>
        <w:rPr/>
      </w:r>
    </w:p>
    <w:p>
      <w:pPr>
        <w:pStyle w:val="Style16"/>
        <w:spacing w:before="0" w:after="0"/>
        <w:rPr/>
      </w:pPr>
      <w:r>
        <w:rPr/>
        <w:t>Свойства марки</w:t>
      </w:r>
    </w:p>
    <w:p>
      <w:pPr>
        <w:pStyle w:val="Style16"/>
        <w:spacing w:before="0" w:after="0"/>
        <w:rPr/>
      </w:pPr>
      <w:r>
        <w:rPr/>
        <w:t>Basic, transparent, for the production of sheets.</w:t>
      </w:r>
      <w:r>
        <w:rPr/>
        <w:t xml:space="preserve"> </w:t>
      </w:r>
    </w:p>
    <w:p>
      <w:pPr>
        <w:pStyle w:val="Style16"/>
        <w:spacing w:before="0" w:after="0"/>
        <w:rPr/>
      </w:pPr>
      <w:r>
        <w:rPr/>
      </w:r>
    </w:p>
    <w:p>
      <w:pPr>
        <w:pStyle w:val="Style16"/>
        <w:spacing w:before="0" w:after="0"/>
        <w:rPr/>
      </w:pPr>
      <w:r>
        <w:rPr/>
        <w:t>Доступна фасовка</w:t>
      </w:r>
    </w:p>
    <w:p>
      <w:pPr>
        <w:pStyle w:val="Style16"/>
        <w:spacing w:before="0" w:after="0"/>
        <w:rPr/>
      </w:pPr>
      <w:r>
        <w:rPr/>
        <w:t/>
      </w:r>
    </w:p>
    <w:sectPr>
      <w:type w:val="nextPage"/>
      <w:pgSz w:w="11906" w:h="16838"/>
      <w:pgMar w:left="1134" w:right="567" w:header="0" w:top="567" w:footer="0" w:bottom="567" w:gutter="0"/>
      <w:pgNumType w:fmt="decimal"/>
      <w:formProt w:val="false"/>
      <w:textDirection w:val="lrTb"/>
      <w:docGrid w:type="default" w:linePitch="10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PT Sans">
    <w:charset w:val="01"/>
    <w:family w:val="swiss"/>
    <w:pitch w:val="variable"/>
  </w:font>
  <w:font w:name="Liberation Serif">
    <w:altName w:val="Times New Roman"/>
    <w:charset w:val="01"/>
    <w:family w:val="swiss"/>
    <w:pitch w:val="variable"/>
  </w:font>
  <w:font w:name="OpenSymbol">
    <w:altName w:val="Arial Unicode MS"/>
    <w:charset w:val="01"/>
    <w:family w:val="roman"/>
    <w:pitch w:val="variable"/>
  </w:font>
  <w:font w:name="Albany">
    <w:altName w:val="Arial"/>
    <w:charset w:val="01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none"/>
      <w:suff w:val="nothing"/>
      <w:lvlText w:val=""/>
      <w:lvlJc w:val="left"/>
      <w:pPr>
        <w:ind w:left="0" w:hanging="0"/>
      </w:pPr>
    </w:lvl>
    <w:lvl w:ilvl="1">
      <w:start w:val="1"/>
      <w:pStyle w:val="2"/>
      <w:numFmt w:val="none"/>
      <w:suff w:val="nothing"/>
      <w:lvlText w:val=""/>
      <w:lvlJc w:val="left"/>
      <w:pPr>
        <w:ind w:left="0" w:hanging="0"/>
      </w:pPr>
    </w:lvl>
    <w:lvl w:ilvl="2">
      <w:start w:val="1"/>
      <w:pStyle w:val="3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100"/>
  <w:defaultTabStop w:val="709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ource Han Sans CN Regular" w:cs="Lohit Devanagari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  <w:bidi w:val="0"/>
      <w:jc w:val="left"/>
    </w:pPr>
    <w:rPr>
      <w:rFonts w:ascii="Liberation Serif" w:hAnsi="Liberation Serif" w:eastAsia="Source Han Sans CN Regular" w:cs="Lohit Devanagari"/>
      <w:color w:val="00000A"/>
      <w:kern w:val="0"/>
      <w:sz w:val="24"/>
      <w:szCs w:val="24"/>
      <w:lang w:val="ru-RU" w:eastAsia="zh-CN" w:bidi="hi-IN"/>
    </w:rPr>
  </w:style>
  <w:style w:type="paragraph" w:styleId="1">
    <w:name w:val="Heading 1"/>
    <w:basedOn w:val="Style15"/>
    <w:qFormat/>
    <w:pPr>
      <w:spacing w:before="240" w:after="300"/>
      <w:jc w:val="left"/>
    </w:pPr>
    <w:rPr>
      <w:rFonts w:ascii="PT Sans" w:hAnsi="PT Sans" w:eastAsia="PT Sans" w:cs="PT Sans"/>
      <w:b/>
      <w:bCs/>
      <w:caps/>
      <w:color w:val="201E1E"/>
      <w:sz w:val="36"/>
      <w:szCs w:val="36"/>
    </w:rPr>
  </w:style>
  <w:style w:type="paragraph" w:styleId="2">
    <w:name w:val="Heading 2"/>
    <w:basedOn w:val="Style15"/>
    <w:qFormat/>
    <w:pPr>
      <w:numPr>
        <w:ilvl w:val="1"/>
        <w:numId w:val="1"/>
      </w:numPr>
      <w:spacing w:before="200" w:after="120"/>
      <w:outlineLvl w:val="1"/>
    </w:pPr>
    <w:rPr>
      <w:rFonts w:ascii="Liberation Serif" w:hAnsi="Liberation Serif" w:eastAsia="Source Han Sans CN Regular" w:cs="Lohit Devanagari"/>
      <w:b/>
      <w:bCs/>
      <w:sz w:val="36"/>
      <w:szCs w:val="36"/>
    </w:rPr>
  </w:style>
  <w:style w:type="paragraph" w:styleId="3">
    <w:name w:val="Heading 3"/>
    <w:basedOn w:val="Style15"/>
    <w:qFormat/>
    <w:pPr>
      <w:numPr>
        <w:ilvl w:val="2"/>
        <w:numId w:val="1"/>
      </w:numPr>
      <w:spacing w:before="140" w:after="120"/>
      <w:outlineLvl w:val="2"/>
    </w:pPr>
    <w:rPr>
      <w:rFonts w:ascii="Liberation Serif" w:hAnsi="Liberation Serif" w:eastAsia="Source Han Sans CN Regular" w:cs="Lohit Devanagari"/>
      <w:b/>
      <w:bCs/>
      <w:sz w:val="28"/>
      <w:szCs w:val="28"/>
    </w:rPr>
  </w:style>
  <w:style w:type="character" w:styleId="Style11">
    <w:name w:val="Символы концевой сноски"/>
    <w:qFormat/>
    <w:rPr/>
  </w:style>
  <w:style w:type="character" w:styleId="Style12">
    <w:name w:val="Символ сноски"/>
    <w:qFormat/>
    <w:rPr/>
  </w:style>
  <w:style w:type="character" w:styleId="Style13">
    <w:name w:val="Интернет-ссылка"/>
    <w:rPr>
      <w:color w:val="000080"/>
      <w:u w:val="single"/>
    </w:rPr>
  </w:style>
  <w:style w:type="character" w:styleId="Style14">
    <w:name w:val="Маркеры списка"/>
    <w:qFormat/>
    <w:rPr>
      <w:rFonts w:ascii="OpenSymbol" w:hAnsi="OpenSymbol" w:eastAsia="OpenSymbol" w:cs="OpenSymbol"/>
    </w:rPr>
  </w:style>
  <w:style w:type="character" w:styleId="Lang">
    <w:name w:val="lang"/>
    <w:qFormat/>
    <w:rPr/>
  </w:style>
  <w:style w:type="character" w:styleId="ListLabel1">
    <w:name w:val="ListLabel 1"/>
    <w:qFormat/>
    <w:rPr>
      <w:rFonts w:cs="OpenSymbol"/>
    </w:rPr>
  </w:style>
  <w:style w:type="character" w:styleId="ListLabel2">
    <w:name w:val="ListLabel 2"/>
    <w:qFormat/>
    <w:rPr>
      <w:rFonts w:cs="OpenSymbol"/>
    </w:rPr>
  </w:style>
  <w:style w:type="character" w:styleId="ListLabel3">
    <w:name w:val="ListLabel 3"/>
    <w:qFormat/>
    <w:rPr>
      <w:rFonts w:cs="OpenSymbol"/>
    </w:rPr>
  </w:style>
  <w:style w:type="character" w:styleId="ListLabel4">
    <w:name w:val="ListLabel 4"/>
    <w:qFormat/>
    <w:rPr>
      <w:rFonts w:cs="OpenSymbol"/>
    </w:rPr>
  </w:style>
  <w:style w:type="character" w:styleId="ListLabel5">
    <w:name w:val="ListLabel 5"/>
    <w:qFormat/>
    <w:rPr>
      <w:rFonts w:cs="OpenSymbol"/>
    </w:rPr>
  </w:style>
  <w:style w:type="character" w:styleId="ListLabel6">
    <w:name w:val="ListLabel 6"/>
    <w:qFormat/>
    <w:rPr>
      <w:rFonts w:cs="OpenSymbol"/>
    </w:rPr>
  </w:style>
  <w:style w:type="character" w:styleId="ListLabel7">
    <w:name w:val="ListLabel 7"/>
    <w:qFormat/>
    <w:rPr>
      <w:rFonts w:cs="OpenSymbol"/>
    </w:rPr>
  </w:style>
  <w:style w:type="character" w:styleId="ListLabel8">
    <w:name w:val="ListLabel 8"/>
    <w:qFormat/>
    <w:rPr>
      <w:rFonts w:cs="OpenSymbol"/>
    </w:rPr>
  </w:style>
  <w:style w:type="character" w:styleId="ListLabel9">
    <w:name w:val="ListLabel 9"/>
    <w:qFormat/>
    <w:rPr>
      <w:rFonts w:cs="OpenSymbol"/>
    </w:rPr>
  </w:style>
  <w:style w:type="paragraph" w:styleId="Style15">
    <w:name w:val="Заголовок"/>
    <w:basedOn w:val="Normal"/>
    <w:next w:val="Style16"/>
    <w:qFormat/>
    <w:pPr>
      <w:keepNext w:val="true"/>
      <w:spacing w:before="240" w:after="283"/>
    </w:pPr>
    <w:rPr>
      <w:rFonts w:ascii="Albany" w:hAnsi="Albany"/>
      <w:sz w:val="28"/>
      <w:szCs w:val="26"/>
    </w:rPr>
  </w:style>
  <w:style w:type="paragraph" w:styleId="Style16">
    <w:name w:val="Body Text"/>
    <w:basedOn w:val="Normal"/>
    <w:pPr>
      <w:spacing w:before="0" w:after="283"/>
    </w:pPr>
    <w:rPr/>
  </w:style>
  <w:style w:type="paragraph" w:styleId="Style17">
    <w:name w:val="List"/>
    <w:basedOn w:val="Style16"/>
    <w:pPr/>
    <w:rPr>
      <w:rFonts w:cs="Lohit Devanagari"/>
    </w:rPr>
  </w:style>
  <w:style w:type="paragraph" w:styleId="Style18">
    <w:name w:val="Caption"/>
    <w:basedOn w:val="Normal"/>
    <w:qFormat/>
    <w:pPr>
      <w:suppressLineNumbers/>
      <w:spacing w:before="120" w:after="120"/>
    </w:pPr>
    <w:rPr>
      <w:rFonts w:cs="Lohit Devanagari"/>
      <w:i/>
      <w:iCs/>
      <w:sz w:val="24"/>
      <w:szCs w:val="24"/>
    </w:rPr>
  </w:style>
  <w:style w:type="paragraph" w:styleId="Style19">
    <w:name w:val="Указатель"/>
    <w:basedOn w:val="Normal"/>
    <w:qFormat/>
    <w:pPr>
      <w:suppressLineNumbers/>
    </w:pPr>
    <w:rPr>
      <w:rFonts w:cs="Lohit Devanagari"/>
    </w:rPr>
  </w:style>
  <w:style w:type="paragraph" w:styleId="Style20">
    <w:name w:val="Горизонтальная линия"/>
    <w:basedOn w:val="Normal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Style21">
    <w:name w:val="Envelope Return"/>
    <w:basedOn w:val="Normal"/>
    <w:pPr/>
    <w:rPr>
      <w:i/>
    </w:rPr>
  </w:style>
  <w:style w:type="paragraph" w:styleId="Style22">
    <w:name w:val="Содержимое таблицы"/>
    <w:basedOn w:val="Style16"/>
    <w:qFormat/>
    <w:pPr/>
    <w:rPr/>
  </w:style>
  <w:style w:type="paragraph" w:styleId="Style23">
    <w:name w:val="Footer"/>
    <w:basedOn w:val="Normal"/>
    <w:pPr>
      <w:suppressLineNumbers/>
      <w:tabs>
        <w:tab w:val="center" w:pos="4818" w:leader="none"/>
        <w:tab w:val="right" w:pos="9637" w:leader="none"/>
      </w:tabs>
    </w:pPr>
    <w:rPr/>
  </w:style>
  <w:style w:type="paragraph" w:styleId="Style24">
    <w:name w:val="Header"/>
    <w:basedOn w:val="Normal"/>
    <w:pPr>
      <w:suppressLineNumbers/>
      <w:tabs>
        <w:tab w:val="center" w:pos="4818" w:leader="none"/>
        <w:tab w:val="right" w:pos="9637" w:leader="none"/>
      </w:tabs>
    </w:pPr>
    <w:rPr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g"/><Relationship Id="rId3" Type="http://schemas.openxmlformats.org/officeDocument/2006/relationships/numbering" Target="numbering.xml"/><Relationship Id="rId4" Type="http://schemas.openxmlformats.org/officeDocument/2006/relationships/fontTable" Target="fontTable.xml"/><Relationship Id="rId5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7</TotalTime>
  <Application>LibreOffice/5.4.6.2$Linux_X86_64 LibreOffice_project/40$Build-2</Application>
  <Pages>1</Pages>
  <Words>19</Words>
  <Characters>170</Characters>
  <CharactersWithSpaces>180</CharactersWithSpaces>
  <Paragraphs>14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ru-RU</dc:language>
  <cp:lastModifiedBy/>
  <dcterms:modified xsi:type="dcterms:W3CDTF">2018-06-14T09:42:48Z</dcterms:modified>
  <cp:revision>2</cp:revision>
  <dc:subject/>
  <dc:title/>
</cp:coreProperties>
</file>