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GP5100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c0/0c096ba102270415989cb247b626ec32.pdf" target="_blank">740170d8645dda8b14a312c298ffa35a (pdf, 252.68кб)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CB content 10%, stability in product dimensions.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