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GP5200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95/1953a9d1070f71e07cf378858760f98c.pdf" target="_blank">b8a67ae012caaabb7a6d2b6797fa1f89 (pdf, 251.77кб)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CB content 20%, stability in product dimensions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