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GP5300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13/91391c282d73a341f1eb8e68522358a9.pdf" target="_blank">00cb80ba53936e0afe8f88457c798f03 (pdf, 252.72кб)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CB content 30%, stability in product dimensions.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