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SMART 153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Warehouse position.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e4/1e497e0c73e3366f196ff3ea8954691a.pdf" target="_blank">be171aa2bc602b8b1bb4c67e5db02e6b (pdf, 389.15кб)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The advantages of the brand:<br>
 <br>
 Exceptional strength and transparency<br>
 Excellent processability<br>
 Meets the requirements:<br>
 US. FDA 21 CFR 177.1520<br>
 EU. No 10/2011<br>
 Additives:<br>
 Anti-blocking: no<br>
 Sliding: no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